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BA4" w:rsidRDefault="00964A6D" w:rsidP="009E5BA4">
      <w:pPr>
        <w:jc w:val="center"/>
        <w:rPr>
          <w:rFonts w:ascii="Britannic Bold" w:hAnsi="Britannic Bold" w:cs="Tahoma"/>
          <w:i/>
          <w:sz w:val="40"/>
          <w:szCs w:val="40"/>
        </w:rPr>
      </w:pPr>
      <w:r w:rsidRPr="00964A6D">
        <w:rPr>
          <w:rFonts w:ascii="Britannic Bold" w:hAnsi="Britannic Bold" w:cs="Tahoma"/>
          <w:i/>
          <w:sz w:val="40"/>
          <w:szCs w:val="40"/>
        </w:rPr>
        <w:t>MASS MEDIA</w:t>
      </w:r>
    </w:p>
    <w:p w:rsidR="009E5BA4" w:rsidRPr="009E5BA4" w:rsidRDefault="009E5BA4" w:rsidP="009E5BA4">
      <w:pPr>
        <w:rPr>
          <w:rFonts w:ascii="Britannic Bold" w:hAnsi="Britannic Bold" w:cs="Tahoma"/>
          <w:i/>
          <w:sz w:val="40"/>
          <w:szCs w:val="40"/>
        </w:rPr>
      </w:pPr>
    </w:p>
    <w:p w:rsidR="009E5BA4" w:rsidRDefault="009E5BA4" w:rsidP="009E5BA4">
      <w:pPr>
        <w:jc w:val="center"/>
        <w:rPr>
          <w:rFonts w:ascii="Britannic Bold" w:hAnsi="Britannic Bold" w:cs="Tahoma"/>
        </w:rPr>
      </w:pPr>
      <w:r>
        <w:rPr>
          <w:rFonts w:ascii="Britannic Bold" w:hAnsi="Britannic Bold" w:cs="Tahoma"/>
          <w:noProof/>
          <w:lang w:eastAsia="pt-PT"/>
        </w:rPr>
        <w:drawing>
          <wp:inline distT="0" distB="0" distL="0" distR="0">
            <wp:extent cx="2069621" cy="2164311"/>
            <wp:effectExtent l="190500" t="152400" r="178279" b="140739"/>
            <wp:docPr id="1" name="Imagem 0" descr="mass medi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s media 1.jpg"/>
                    <pic:cNvPicPr/>
                  </pic:nvPicPr>
                  <pic:blipFill>
                    <a:blip r:embed="rId8"/>
                    <a:stretch>
                      <a:fillRect/>
                    </a:stretch>
                  </pic:blipFill>
                  <pic:spPr>
                    <a:xfrm>
                      <a:off x="0" y="0"/>
                      <a:ext cx="2073344" cy="2168204"/>
                    </a:xfrm>
                    <a:prstGeom prst="rect">
                      <a:avLst/>
                    </a:prstGeom>
                    <a:ln>
                      <a:noFill/>
                    </a:ln>
                    <a:effectLst>
                      <a:outerShdw blurRad="190500" algn="tl" rotWithShape="0">
                        <a:srgbClr val="000000">
                          <a:alpha val="70000"/>
                        </a:srgbClr>
                      </a:outerShdw>
                    </a:effectLst>
                  </pic:spPr>
                </pic:pic>
              </a:graphicData>
            </a:graphic>
          </wp:inline>
        </w:drawing>
      </w:r>
    </w:p>
    <w:p w:rsidR="009E5BA4" w:rsidRDefault="009E5BA4" w:rsidP="009E5BA4">
      <w:pPr>
        <w:jc w:val="center"/>
        <w:rPr>
          <w:rFonts w:ascii="Britannic Bold" w:hAnsi="Britannic Bold" w:cs="Tahoma"/>
        </w:rPr>
      </w:pPr>
    </w:p>
    <w:p w:rsidR="009B4B2C" w:rsidRPr="00D826FF" w:rsidRDefault="008279D9" w:rsidP="008279D9">
      <w:pPr>
        <w:jc w:val="both"/>
        <w:rPr>
          <w:rFonts w:cs="Tahoma"/>
          <w:sz w:val="28"/>
          <w:szCs w:val="28"/>
        </w:rPr>
      </w:pPr>
      <w:r w:rsidRPr="00D826FF">
        <w:rPr>
          <w:rFonts w:cs="Tahoma"/>
          <w:sz w:val="28"/>
          <w:szCs w:val="28"/>
        </w:rPr>
        <w:t xml:space="preserve">Os mass media são uma </w:t>
      </w:r>
      <w:r w:rsidR="00D826FF">
        <w:rPr>
          <w:rFonts w:cs="Tahoma"/>
          <w:sz w:val="28"/>
          <w:szCs w:val="28"/>
        </w:rPr>
        <w:t xml:space="preserve">importante </w:t>
      </w:r>
      <w:r w:rsidRPr="00D826FF">
        <w:rPr>
          <w:rFonts w:cs="Tahoma"/>
          <w:sz w:val="28"/>
          <w:szCs w:val="28"/>
        </w:rPr>
        <w:t>fonte de informação para o público em geral, incentivando cada vez mais a nossa maneira de pensar ou opinar sobre qualquer tipo de assunto.</w:t>
      </w:r>
    </w:p>
    <w:p w:rsidR="008279D9" w:rsidRPr="00D826FF" w:rsidRDefault="008279D9" w:rsidP="008279D9">
      <w:pPr>
        <w:jc w:val="both"/>
        <w:rPr>
          <w:rFonts w:cs="Tahoma"/>
          <w:sz w:val="28"/>
          <w:szCs w:val="28"/>
        </w:rPr>
      </w:pPr>
      <w:r w:rsidRPr="00D826FF">
        <w:rPr>
          <w:rFonts w:cs="Tahoma"/>
          <w:sz w:val="28"/>
          <w:szCs w:val="28"/>
        </w:rPr>
        <w:t>Entre eles encontramos os que são baseados em ondas electromagnéticas, como o rádio, a televisão e a internet</w:t>
      </w:r>
      <w:r w:rsidR="001B45F3" w:rsidRPr="00D826FF">
        <w:rPr>
          <w:rFonts w:cs="Tahoma"/>
          <w:sz w:val="28"/>
          <w:szCs w:val="28"/>
        </w:rPr>
        <w:t xml:space="preserve">; e os que não necessitam de ondas electromagnéticas, o jornal, a imprensa, o cinema, os livros, </w:t>
      </w:r>
      <w:r w:rsidR="00D826FF">
        <w:rPr>
          <w:rFonts w:cs="Tahoma"/>
          <w:sz w:val="28"/>
          <w:szCs w:val="28"/>
        </w:rPr>
        <w:t xml:space="preserve">outdoors, </w:t>
      </w:r>
      <w:r w:rsidR="001B45F3" w:rsidRPr="00D826FF">
        <w:rPr>
          <w:rFonts w:cs="Tahoma"/>
          <w:sz w:val="28"/>
          <w:szCs w:val="28"/>
        </w:rPr>
        <w:t>etc.</w:t>
      </w:r>
    </w:p>
    <w:p w:rsidR="001B45F3" w:rsidRPr="00D826FF" w:rsidRDefault="001B45F3" w:rsidP="008279D9">
      <w:pPr>
        <w:jc w:val="both"/>
        <w:rPr>
          <w:rFonts w:cs="Tahoma"/>
          <w:sz w:val="28"/>
          <w:szCs w:val="28"/>
        </w:rPr>
      </w:pPr>
      <w:r w:rsidRPr="00D826FF">
        <w:rPr>
          <w:rFonts w:cs="Tahoma"/>
          <w:sz w:val="28"/>
          <w:szCs w:val="28"/>
        </w:rPr>
        <w:t>Todos eles têm como principal função informar, educar e entreter de diferentes formas, mas com conteúdo seleccionado, para que desta forma consiga</w:t>
      </w:r>
      <w:r w:rsidR="006B77CE">
        <w:rPr>
          <w:rFonts w:cs="Tahoma"/>
          <w:sz w:val="28"/>
          <w:szCs w:val="28"/>
        </w:rPr>
        <w:t>m</w:t>
      </w:r>
      <w:r w:rsidRPr="00D826FF">
        <w:rPr>
          <w:rFonts w:cs="Tahoma"/>
          <w:sz w:val="28"/>
          <w:szCs w:val="28"/>
        </w:rPr>
        <w:t xml:space="preserve"> atingir diferentes tipos de alvos públicos.</w:t>
      </w:r>
    </w:p>
    <w:p w:rsidR="00964A6D" w:rsidRPr="00D826FF" w:rsidRDefault="001B45F3" w:rsidP="008279D9">
      <w:pPr>
        <w:jc w:val="both"/>
        <w:rPr>
          <w:rFonts w:cs="Tahoma"/>
          <w:sz w:val="28"/>
          <w:szCs w:val="28"/>
        </w:rPr>
      </w:pPr>
      <w:r w:rsidRPr="00D826FF">
        <w:rPr>
          <w:rFonts w:cs="Tahoma"/>
          <w:sz w:val="28"/>
          <w:szCs w:val="28"/>
        </w:rPr>
        <w:t>O público-alvo dos mass media tende a ser a população em geral, dependendo</w:t>
      </w:r>
      <w:r w:rsidR="00D826FF">
        <w:rPr>
          <w:rFonts w:cs="Tahoma"/>
          <w:sz w:val="28"/>
          <w:szCs w:val="28"/>
        </w:rPr>
        <w:t>, muitas</w:t>
      </w:r>
      <w:r w:rsidRPr="00D826FF">
        <w:rPr>
          <w:rFonts w:cs="Tahoma"/>
          <w:sz w:val="28"/>
          <w:szCs w:val="28"/>
        </w:rPr>
        <w:t xml:space="preserve"> vezes</w:t>
      </w:r>
      <w:r w:rsidR="00D826FF">
        <w:rPr>
          <w:rFonts w:cs="Tahoma"/>
          <w:sz w:val="28"/>
          <w:szCs w:val="28"/>
        </w:rPr>
        <w:t>,</w:t>
      </w:r>
      <w:r w:rsidRPr="00D826FF">
        <w:rPr>
          <w:rFonts w:cs="Tahoma"/>
          <w:sz w:val="28"/>
          <w:szCs w:val="28"/>
        </w:rPr>
        <w:t xml:space="preserve"> </w:t>
      </w:r>
      <w:r w:rsidR="00D826FF">
        <w:rPr>
          <w:rFonts w:cs="Tahoma"/>
          <w:sz w:val="28"/>
          <w:szCs w:val="28"/>
        </w:rPr>
        <w:t>d</w:t>
      </w:r>
      <w:r w:rsidRPr="00D826FF">
        <w:rPr>
          <w:rFonts w:cs="Tahoma"/>
          <w:sz w:val="28"/>
          <w:szCs w:val="28"/>
        </w:rPr>
        <w:t>a faixa etária, ou o tipo de informação dada. Entre esses temos</w:t>
      </w:r>
      <w:r w:rsidR="00964A6D" w:rsidRPr="00D826FF">
        <w:rPr>
          <w:rFonts w:cs="Tahoma"/>
          <w:sz w:val="28"/>
          <w:szCs w:val="28"/>
        </w:rPr>
        <w:t>,</w:t>
      </w:r>
      <w:r w:rsidRPr="00D826FF">
        <w:rPr>
          <w:rFonts w:cs="Tahoma"/>
          <w:sz w:val="28"/>
          <w:szCs w:val="28"/>
        </w:rPr>
        <w:t xml:space="preserve"> por exemplo</w:t>
      </w:r>
      <w:r w:rsidR="00964A6D" w:rsidRPr="00D826FF">
        <w:rPr>
          <w:rFonts w:cs="Tahoma"/>
          <w:sz w:val="28"/>
          <w:szCs w:val="28"/>
        </w:rPr>
        <w:t>, o público jovem que adora deliciar-se com programas como “</w:t>
      </w:r>
      <w:r w:rsidR="00D826FF">
        <w:rPr>
          <w:rFonts w:cs="Tahoma"/>
          <w:sz w:val="28"/>
          <w:szCs w:val="28"/>
        </w:rPr>
        <w:t>O</w:t>
      </w:r>
      <w:r w:rsidR="00964A6D" w:rsidRPr="00D826FF">
        <w:rPr>
          <w:rFonts w:cs="Tahoma"/>
          <w:sz w:val="28"/>
          <w:szCs w:val="28"/>
        </w:rPr>
        <w:t>s morangos com açúcar”, ou a “Hanna Montana”; e programas mais focados para um público mais adulto, como o jornal nacional ou programas de cultura geral.</w:t>
      </w:r>
    </w:p>
    <w:p w:rsidR="00964A6D" w:rsidRPr="00D826FF" w:rsidRDefault="00964A6D" w:rsidP="008279D9">
      <w:pPr>
        <w:jc w:val="both"/>
        <w:rPr>
          <w:rFonts w:cs="Tahoma"/>
          <w:sz w:val="28"/>
          <w:szCs w:val="28"/>
        </w:rPr>
      </w:pPr>
      <w:r w:rsidRPr="00D826FF">
        <w:rPr>
          <w:rFonts w:cs="Tahoma"/>
          <w:sz w:val="28"/>
          <w:szCs w:val="28"/>
        </w:rPr>
        <w:lastRenderedPageBreak/>
        <w:t>Depois encontramos também outro género de mass media como as publicações escritas, que para os mais novos será os livros didácticos mais infantis ou revistas jovens; a rádio a 99.3 FM, por exemplo; e o Canal Panda ou MTV, como canal de televisão mais direccionado a faixa et</w:t>
      </w:r>
      <w:r w:rsidR="00D826FF">
        <w:rPr>
          <w:rFonts w:cs="Tahoma"/>
          <w:sz w:val="28"/>
          <w:szCs w:val="28"/>
        </w:rPr>
        <w:t>ária;</w:t>
      </w:r>
      <w:r w:rsidRPr="00D826FF">
        <w:rPr>
          <w:rFonts w:cs="Tahoma"/>
          <w:sz w:val="28"/>
          <w:szCs w:val="28"/>
        </w:rPr>
        <w:t xml:space="preserve"> os anúncios apelativos do </w:t>
      </w:r>
      <w:r w:rsidR="00D826FF" w:rsidRPr="00D826FF">
        <w:rPr>
          <w:rFonts w:cs="Tahoma"/>
          <w:sz w:val="28"/>
          <w:szCs w:val="28"/>
        </w:rPr>
        <w:t>Macdonnald’s</w:t>
      </w:r>
      <w:r w:rsidRPr="00D826FF">
        <w:rPr>
          <w:rFonts w:cs="Tahoma"/>
          <w:sz w:val="28"/>
          <w:szCs w:val="28"/>
        </w:rPr>
        <w:t xml:space="preserve">; </w:t>
      </w:r>
      <w:r w:rsidR="00F5097F" w:rsidRPr="00D826FF">
        <w:rPr>
          <w:rFonts w:cs="Tahoma"/>
          <w:sz w:val="28"/>
          <w:szCs w:val="28"/>
        </w:rPr>
        <w:t xml:space="preserve">os </w:t>
      </w:r>
      <w:r w:rsidR="00D826FF">
        <w:rPr>
          <w:rFonts w:cs="Tahoma"/>
          <w:sz w:val="28"/>
          <w:szCs w:val="28"/>
        </w:rPr>
        <w:t>Cd's</w:t>
      </w:r>
      <w:r w:rsidR="00F5097F" w:rsidRPr="00D826FF">
        <w:rPr>
          <w:rFonts w:cs="Tahoma"/>
          <w:sz w:val="28"/>
          <w:szCs w:val="28"/>
        </w:rPr>
        <w:t xml:space="preserve"> </w:t>
      </w:r>
      <w:r w:rsidR="00D826FF" w:rsidRPr="00D826FF">
        <w:rPr>
          <w:rFonts w:cs="Tahoma"/>
          <w:sz w:val="28"/>
          <w:szCs w:val="28"/>
        </w:rPr>
        <w:t>da</w:t>
      </w:r>
      <w:r w:rsidR="00D826FF">
        <w:rPr>
          <w:rFonts w:cs="Tahoma"/>
          <w:sz w:val="28"/>
          <w:szCs w:val="28"/>
        </w:rPr>
        <w:t>s</w:t>
      </w:r>
      <w:r w:rsidR="00D826FF" w:rsidRPr="00D826FF">
        <w:rPr>
          <w:rFonts w:cs="Tahoma"/>
          <w:sz w:val="28"/>
          <w:szCs w:val="28"/>
        </w:rPr>
        <w:t xml:space="preserve"> banda</w:t>
      </w:r>
      <w:r w:rsidR="00D826FF">
        <w:rPr>
          <w:rFonts w:cs="Tahoma"/>
          <w:sz w:val="28"/>
          <w:szCs w:val="28"/>
        </w:rPr>
        <w:t>s</w:t>
      </w:r>
      <w:r w:rsidR="00D826FF" w:rsidRPr="00D826FF">
        <w:rPr>
          <w:rFonts w:cs="Tahoma"/>
          <w:sz w:val="28"/>
          <w:szCs w:val="28"/>
        </w:rPr>
        <w:t xml:space="preserve"> sonoras</w:t>
      </w:r>
      <w:r w:rsidR="00F5097F" w:rsidRPr="00D826FF">
        <w:rPr>
          <w:rFonts w:cs="Tahoma"/>
          <w:sz w:val="28"/>
          <w:szCs w:val="28"/>
        </w:rPr>
        <w:t xml:space="preserve"> preferidas, etc.</w:t>
      </w:r>
    </w:p>
    <w:p w:rsidR="009E5BA4" w:rsidRDefault="00F5097F" w:rsidP="008279D9">
      <w:pPr>
        <w:jc w:val="both"/>
        <w:rPr>
          <w:rFonts w:cs="Tahoma"/>
          <w:sz w:val="28"/>
          <w:szCs w:val="28"/>
        </w:rPr>
      </w:pPr>
      <w:r w:rsidRPr="00D826FF">
        <w:rPr>
          <w:rFonts w:cs="Tahoma"/>
          <w:sz w:val="28"/>
          <w:szCs w:val="28"/>
        </w:rPr>
        <w:t xml:space="preserve">Já para os adultos temos também estes géneros de informação através do mesmo sistema. Por exemplo, no caso de publicações escritas temos livros (de romance, trillers, </w:t>
      </w:r>
      <w:r w:rsidR="00D826FF" w:rsidRPr="00D826FF">
        <w:rPr>
          <w:rFonts w:cs="Tahoma"/>
          <w:sz w:val="28"/>
          <w:szCs w:val="28"/>
        </w:rPr>
        <w:t>etc.</w:t>
      </w:r>
      <w:r w:rsidRPr="00D826FF">
        <w:rPr>
          <w:rFonts w:cs="Tahoma"/>
          <w:sz w:val="28"/>
          <w:szCs w:val="28"/>
        </w:rPr>
        <w:t xml:space="preserve">) ou jornais como o Diário de Notícias, Correio da </w:t>
      </w:r>
      <w:r w:rsidR="00D826FF">
        <w:rPr>
          <w:rFonts w:cs="Tahoma"/>
          <w:sz w:val="28"/>
          <w:szCs w:val="28"/>
        </w:rPr>
        <w:t>manhã</w:t>
      </w:r>
      <w:r w:rsidRPr="00D826FF">
        <w:rPr>
          <w:rFonts w:cs="Tahoma"/>
          <w:sz w:val="28"/>
          <w:szCs w:val="28"/>
        </w:rPr>
        <w:t>, entre muitos outros.</w:t>
      </w:r>
    </w:p>
    <w:p w:rsidR="006B77CE" w:rsidRPr="00D826FF" w:rsidRDefault="006B77CE" w:rsidP="008279D9">
      <w:pPr>
        <w:jc w:val="both"/>
        <w:rPr>
          <w:rFonts w:cs="Tahoma"/>
          <w:sz w:val="28"/>
          <w:szCs w:val="28"/>
        </w:rPr>
      </w:pPr>
    </w:p>
    <w:p w:rsidR="00F5097F" w:rsidRPr="00D826FF" w:rsidRDefault="00F5097F" w:rsidP="008279D9">
      <w:pPr>
        <w:jc w:val="both"/>
        <w:rPr>
          <w:rFonts w:cs="Tahoma"/>
          <w:sz w:val="28"/>
          <w:szCs w:val="28"/>
        </w:rPr>
      </w:pPr>
      <w:r w:rsidRPr="00D826FF">
        <w:rPr>
          <w:rFonts w:cs="Tahoma"/>
          <w:sz w:val="28"/>
          <w:szCs w:val="28"/>
        </w:rPr>
        <w:t xml:space="preserve">Quanto a rádio temos programas mais </w:t>
      </w:r>
      <w:r w:rsidR="009F33E8" w:rsidRPr="00D826FF">
        <w:rPr>
          <w:rFonts w:cs="Tahoma"/>
          <w:sz w:val="28"/>
          <w:szCs w:val="28"/>
        </w:rPr>
        <w:t>direccionados</w:t>
      </w:r>
      <w:r w:rsidRPr="00D826FF">
        <w:rPr>
          <w:rFonts w:cs="Tahoma"/>
          <w:sz w:val="28"/>
          <w:szCs w:val="28"/>
        </w:rPr>
        <w:t xml:space="preserve"> par</w:t>
      </w:r>
      <w:r w:rsidR="009F33E8" w:rsidRPr="00D826FF">
        <w:rPr>
          <w:rFonts w:cs="Tahoma"/>
          <w:sz w:val="28"/>
          <w:szCs w:val="28"/>
        </w:rPr>
        <w:t>a um pú</w:t>
      </w:r>
      <w:r w:rsidRPr="00D826FF">
        <w:rPr>
          <w:rFonts w:cs="Tahoma"/>
          <w:sz w:val="28"/>
          <w:szCs w:val="28"/>
        </w:rPr>
        <w:t xml:space="preserve">blico mais adulto, diversificando pelo tipo de </w:t>
      </w:r>
      <w:r w:rsidR="009F33E8" w:rsidRPr="00D826FF">
        <w:rPr>
          <w:rFonts w:cs="Tahoma"/>
          <w:sz w:val="28"/>
          <w:szCs w:val="28"/>
        </w:rPr>
        <w:t>notícias</w:t>
      </w:r>
      <w:r w:rsidRPr="00D826FF">
        <w:rPr>
          <w:rFonts w:cs="Tahoma"/>
          <w:sz w:val="28"/>
          <w:szCs w:val="28"/>
        </w:rPr>
        <w:t xml:space="preserve"> e a música que passa, como exemplo </w:t>
      </w:r>
      <w:r w:rsidR="009F33E8" w:rsidRPr="00D826FF">
        <w:rPr>
          <w:rFonts w:cs="Tahoma"/>
          <w:sz w:val="28"/>
          <w:szCs w:val="28"/>
        </w:rPr>
        <w:t>a</w:t>
      </w:r>
      <w:r w:rsidRPr="00D826FF">
        <w:rPr>
          <w:rFonts w:cs="Tahoma"/>
          <w:sz w:val="28"/>
          <w:szCs w:val="28"/>
        </w:rPr>
        <w:t xml:space="preserve"> Cardal FM. Na televisão também encontramos dois tipos diferentes de informação destinada aos adultos</w:t>
      </w:r>
      <w:r w:rsidR="009F33E8" w:rsidRPr="00D826FF">
        <w:rPr>
          <w:rFonts w:cs="Tahoma"/>
          <w:sz w:val="28"/>
          <w:szCs w:val="28"/>
        </w:rPr>
        <w:t>,</w:t>
      </w:r>
      <w:r w:rsidRPr="00D826FF">
        <w:rPr>
          <w:rFonts w:cs="Tahoma"/>
          <w:sz w:val="28"/>
          <w:szCs w:val="28"/>
        </w:rPr>
        <w:t xml:space="preserve"> como os an</w:t>
      </w:r>
      <w:r w:rsidR="009F33E8" w:rsidRPr="00D826FF">
        <w:rPr>
          <w:rFonts w:cs="Tahoma"/>
          <w:sz w:val="28"/>
          <w:szCs w:val="28"/>
        </w:rPr>
        <w:t>úncios dos mais recentes automóveis, novos telemóveis, ou viagens e programas como a Sociedade Civil (da RTP2), e o “Jogo Duplo” apresentado pelo tão conhecido e adorado José Carlos Malato.</w:t>
      </w:r>
    </w:p>
    <w:p w:rsidR="00C3269A" w:rsidRDefault="009F33E8" w:rsidP="008279D9">
      <w:pPr>
        <w:jc w:val="both"/>
        <w:rPr>
          <w:rFonts w:cs="Tahoma"/>
          <w:sz w:val="28"/>
          <w:szCs w:val="28"/>
        </w:rPr>
      </w:pPr>
      <w:r w:rsidRPr="00D826FF">
        <w:rPr>
          <w:rFonts w:cs="Tahoma"/>
          <w:sz w:val="28"/>
          <w:szCs w:val="28"/>
        </w:rPr>
        <w:t xml:space="preserve">Com o crescente desenvolvimento das tecnologias também </w:t>
      </w:r>
      <w:r w:rsidR="00C3269A" w:rsidRPr="00D826FF">
        <w:rPr>
          <w:rFonts w:cs="Tahoma"/>
          <w:sz w:val="28"/>
          <w:szCs w:val="28"/>
        </w:rPr>
        <w:t>os mass media</w:t>
      </w:r>
      <w:r w:rsidRPr="00D826FF">
        <w:rPr>
          <w:rFonts w:cs="Tahoma"/>
          <w:sz w:val="28"/>
          <w:szCs w:val="28"/>
        </w:rPr>
        <w:t xml:space="preserve"> sentiram necessidade de se expandir mais e alcançar um maior número de espectadores. Para isso, iniciou-se um processo de informação através da internet, as páginas dos jornais começaram a ser cedidas virtualmente através de publicação online, e hoje em dia até podemos aceder a meteorologia ou resultados de futebol através do nosso </w:t>
      </w:r>
      <w:r w:rsidR="00C3269A" w:rsidRPr="00D826FF">
        <w:rPr>
          <w:rFonts w:cs="Tahoma"/>
          <w:sz w:val="28"/>
          <w:szCs w:val="28"/>
        </w:rPr>
        <w:t>telemóvel.</w:t>
      </w:r>
    </w:p>
    <w:p w:rsidR="00335664" w:rsidRPr="00D826FF" w:rsidRDefault="0047006F" w:rsidP="008279D9">
      <w:pPr>
        <w:jc w:val="both"/>
        <w:rPr>
          <w:rFonts w:cs="Tahoma"/>
          <w:sz w:val="28"/>
          <w:szCs w:val="28"/>
        </w:rPr>
      </w:pPr>
      <w:r>
        <w:rPr>
          <w:rFonts w:cs="Tahoma"/>
          <w:sz w:val="28"/>
          <w:szCs w:val="28"/>
        </w:rPr>
        <w:t>Para isto são usados meios de transmissão terrestre, por satélite ou por cabo, que fazem a transmissão de conteúdos.</w:t>
      </w:r>
    </w:p>
    <w:p w:rsidR="00C3269A" w:rsidRPr="00D826FF" w:rsidRDefault="00C3269A" w:rsidP="008279D9">
      <w:pPr>
        <w:jc w:val="both"/>
        <w:rPr>
          <w:rFonts w:cs="Tahoma"/>
          <w:sz w:val="28"/>
          <w:szCs w:val="28"/>
        </w:rPr>
      </w:pPr>
      <w:r w:rsidRPr="00D826FF">
        <w:rPr>
          <w:rFonts w:cs="Tahoma"/>
          <w:sz w:val="28"/>
          <w:szCs w:val="28"/>
        </w:rPr>
        <w:t xml:space="preserve">Tudo isto veio a facilitar-nos bastante a nossa vida, sendo agora mais fácil </w:t>
      </w:r>
      <w:r w:rsidR="00C773F8" w:rsidRPr="00D826FF">
        <w:rPr>
          <w:rFonts w:cs="Tahoma"/>
          <w:sz w:val="28"/>
          <w:szCs w:val="28"/>
        </w:rPr>
        <w:t>para o p</w:t>
      </w:r>
      <w:r w:rsidR="00377823" w:rsidRPr="00D826FF">
        <w:rPr>
          <w:rFonts w:cs="Tahoma"/>
          <w:sz w:val="28"/>
          <w:szCs w:val="28"/>
        </w:rPr>
        <w:t>úblico no</w:t>
      </w:r>
      <w:r w:rsidR="00C773F8" w:rsidRPr="00D826FF">
        <w:rPr>
          <w:rFonts w:cs="Tahoma"/>
          <w:sz w:val="28"/>
          <w:szCs w:val="28"/>
        </w:rPr>
        <w:t xml:space="preserve"> geral </w:t>
      </w:r>
      <w:r w:rsidRPr="00D826FF">
        <w:rPr>
          <w:rFonts w:cs="Tahoma"/>
          <w:sz w:val="28"/>
          <w:szCs w:val="28"/>
        </w:rPr>
        <w:t>aceder a qualquer tipo de informaç</w:t>
      </w:r>
      <w:r w:rsidR="00C773F8" w:rsidRPr="00D826FF">
        <w:rPr>
          <w:rFonts w:cs="Tahoma"/>
          <w:sz w:val="28"/>
          <w:szCs w:val="28"/>
        </w:rPr>
        <w:t>ão, onde quer que esteja.</w:t>
      </w:r>
      <w:r w:rsidR="00377823" w:rsidRPr="00D826FF">
        <w:rPr>
          <w:rFonts w:cs="Tahoma"/>
          <w:sz w:val="28"/>
          <w:szCs w:val="28"/>
        </w:rPr>
        <w:t xml:space="preserve"> Claro que como tudo, existe sempre o lado bom e mau. Muitas vezes a informação torna-se excessiva e dependente, fazendo também </w:t>
      </w:r>
      <w:r w:rsidR="00377823" w:rsidRPr="00D826FF">
        <w:rPr>
          <w:rFonts w:cs="Tahoma"/>
          <w:sz w:val="28"/>
          <w:szCs w:val="28"/>
        </w:rPr>
        <w:lastRenderedPageBreak/>
        <w:t>com as pessoas pensem apenas no que a comunicação social quer que saia cá para fora, sendo capazes de manipular a opinião pública.</w:t>
      </w:r>
    </w:p>
    <w:p w:rsidR="00377823" w:rsidRPr="00D826FF" w:rsidRDefault="00377823" w:rsidP="008279D9">
      <w:pPr>
        <w:jc w:val="both"/>
        <w:rPr>
          <w:rFonts w:cs="Tahoma"/>
          <w:sz w:val="28"/>
          <w:szCs w:val="28"/>
        </w:rPr>
      </w:pPr>
      <w:r w:rsidRPr="00D826FF">
        <w:rPr>
          <w:rFonts w:cs="Tahoma"/>
          <w:sz w:val="28"/>
          <w:szCs w:val="28"/>
        </w:rPr>
        <w:t>Num artigo que encontrei durante uma pequena pesquisa encontrei umas linhas interessantes a esse respeito.</w:t>
      </w:r>
    </w:p>
    <w:p w:rsidR="00377823" w:rsidRDefault="006B77CE" w:rsidP="006B77CE">
      <w:pPr>
        <w:spacing w:before="120" w:after="120" w:line="360" w:lineRule="auto"/>
        <w:jc w:val="both"/>
        <w:rPr>
          <w:rFonts w:ascii="Calibri" w:eastAsia="Calibri" w:hAnsi="Calibri" w:cs="Times New Roman"/>
          <w:i/>
          <w:lang w:val="pt-BR"/>
        </w:rPr>
      </w:pPr>
      <w:r>
        <w:rPr>
          <w:rFonts w:cs="Tahoma"/>
          <w:sz w:val="28"/>
          <w:szCs w:val="28"/>
        </w:rPr>
        <w:t xml:space="preserve"> </w:t>
      </w:r>
      <w:r w:rsidR="00377823">
        <w:rPr>
          <w:rFonts w:cs="Tahoma"/>
          <w:sz w:val="28"/>
          <w:szCs w:val="28"/>
        </w:rPr>
        <w:t>“</w:t>
      </w:r>
      <w:r w:rsidR="00377823">
        <w:rPr>
          <w:rFonts w:ascii="Calibri" w:eastAsia="Calibri" w:hAnsi="Calibri" w:cs="Times New Roman"/>
          <w:i/>
          <w:lang w:val="pt-BR"/>
        </w:rPr>
        <w:t>Mas realmente os conteúdos da televisão podem manipular a opinião dos expectadores?</w:t>
      </w:r>
    </w:p>
    <w:p w:rsidR="00377823" w:rsidRDefault="00377823" w:rsidP="006B77CE">
      <w:pPr>
        <w:spacing w:before="120" w:after="120" w:line="360" w:lineRule="auto"/>
        <w:jc w:val="both"/>
        <w:rPr>
          <w:rFonts w:ascii="Calibri" w:eastAsia="Calibri" w:hAnsi="Calibri" w:cs="Times New Roman"/>
          <w:lang w:val="pt-BR"/>
        </w:rPr>
      </w:pPr>
      <w:r>
        <w:rPr>
          <w:rFonts w:ascii="Calibri" w:eastAsia="Calibri" w:hAnsi="Calibri" w:cs="Times New Roman"/>
          <w:lang w:val="pt-BR"/>
        </w:rPr>
        <w:t>Os estudiosos tendem a ser precavidos sobre o impacto da mídia, e em particular sobre o impacto da televisão. Alguns estudos conduzidos sobre o campo relevaram como não bastam algumas transmissões televisivas para mudar as idéias políticas de um grupo de expectadores, que mesmo programas muito estruturados como os telefilmes americanos são assistidos de um modo substancialmente diverso de acordo como o país de origem dos expectadores e dos seus valores de referência.</w:t>
      </w:r>
    </w:p>
    <w:p w:rsidR="009E5BA4" w:rsidRPr="009E5BA4" w:rsidRDefault="009E5BA4" w:rsidP="006B77CE">
      <w:pPr>
        <w:spacing w:before="120" w:after="120" w:line="360" w:lineRule="auto"/>
        <w:ind w:firstLine="144"/>
        <w:jc w:val="both"/>
        <w:rPr>
          <w:rFonts w:ascii="Calibri" w:eastAsia="Calibri" w:hAnsi="Calibri" w:cs="Times New Roman"/>
          <w:lang w:val="pt-BR"/>
        </w:rPr>
      </w:pPr>
    </w:p>
    <w:p w:rsidR="00377823" w:rsidRDefault="00377823" w:rsidP="006B77CE">
      <w:pPr>
        <w:spacing w:before="120" w:after="120" w:line="360" w:lineRule="auto"/>
        <w:ind w:firstLine="144"/>
        <w:jc w:val="both"/>
        <w:rPr>
          <w:rFonts w:ascii="Calibri" w:eastAsia="Calibri" w:hAnsi="Calibri" w:cs="Times New Roman"/>
          <w:i/>
          <w:lang w:val="pt-BR"/>
        </w:rPr>
      </w:pPr>
      <w:r>
        <w:rPr>
          <w:rFonts w:ascii="Calibri" w:eastAsia="Calibri" w:hAnsi="Calibri" w:cs="Times New Roman"/>
          <w:i/>
          <w:lang w:val="pt-BR"/>
        </w:rPr>
        <w:t>Que tipo de influência se gera então?</w:t>
      </w:r>
    </w:p>
    <w:p w:rsidR="00377823" w:rsidRDefault="00377823" w:rsidP="006B77CE">
      <w:pPr>
        <w:spacing w:before="120" w:after="120" w:line="360" w:lineRule="auto"/>
        <w:jc w:val="both"/>
        <w:rPr>
          <w:lang w:val="pt-BR"/>
        </w:rPr>
      </w:pPr>
      <w:r>
        <w:rPr>
          <w:lang w:val="pt-BR"/>
        </w:rPr>
        <w:t>Não aquela mais ó</w:t>
      </w:r>
      <w:r>
        <w:rPr>
          <w:rFonts w:ascii="Calibri" w:eastAsia="Calibri" w:hAnsi="Calibri" w:cs="Times New Roman"/>
          <w:lang w:val="pt-BR"/>
        </w:rPr>
        <w:t>bvia e dire</w:t>
      </w:r>
      <w:r>
        <w:rPr>
          <w:lang w:val="pt-BR"/>
        </w:rPr>
        <w:t>c</w:t>
      </w:r>
      <w:r>
        <w:rPr>
          <w:rFonts w:ascii="Calibri" w:eastAsia="Calibri" w:hAnsi="Calibri" w:cs="Times New Roman"/>
          <w:lang w:val="pt-BR"/>
        </w:rPr>
        <w:t>ta – e aqui frequentemente erram os políticos, que pensam que</w:t>
      </w:r>
      <w:r>
        <w:rPr>
          <w:lang w:val="pt-BR"/>
        </w:rPr>
        <w:t xml:space="preserve"> a simples visibilidade assegura</w:t>
      </w:r>
      <w:r>
        <w:rPr>
          <w:rFonts w:ascii="Calibri" w:eastAsia="Calibri" w:hAnsi="Calibri" w:cs="Times New Roman"/>
          <w:lang w:val="pt-BR"/>
        </w:rPr>
        <w:t xml:space="preserve"> o consentimento –, mas age como uma espécie de «campo de cultura» que cultiva disposições de fundo – por exemplo a confiança ou a desconfiança, satisfação ou insatisfação – incide sobre as relações familiares, sobre as dinâmicas de previsão do próprio futuro, de decodificação de situações reais em que uma pessoa se encontra, etc.</w:t>
      </w:r>
      <w:r>
        <w:rPr>
          <w:lang w:val="pt-BR"/>
        </w:rPr>
        <w:t>”</w:t>
      </w:r>
    </w:p>
    <w:p w:rsidR="001E31B2" w:rsidRDefault="006B77CE" w:rsidP="006B77CE">
      <w:pPr>
        <w:spacing w:before="120" w:after="120" w:line="360" w:lineRule="auto"/>
        <w:jc w:val="center"/>
        <w:rPr>
          <w:lang w:val="pt-BR"/>
        </w:rPr>
      </w:pPr>
      <w:r>
        <w:rPr>
          <w:noProof/>
          <w:lang w:eastAsia="pt-PT"/>
        </w:rPr>
        <w:drawing>
          <wp:inline distT="0" distB="0" distL="0" distR="0">
            <wp:extent cx="2051290" cy="1960121"/>
            <wp:effectExtent l="190500" t="152400" r="177560" b="135379"/>
            <wp:docPr id="2" name="Imagem 1"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9"/>
                    <a:stretch>
                      <a:fillRect/>
                    </a:stretch>
                  </pic:blipFill>
                  <pic:spPr>
                    <a:xfrm>
                      <a:off x="0" y="0"/>
                      <a:ext cx="2050390" cy="1959261"/>
                    </a:xfrm>
                    <a:prstGeom prst="rect">
                      <a:avLst/>
                    </a:prstGeom>
                    <a:ln>
                      <a:noFill/>
                    </a:ln>
                    <a:effectLst>
                      <a:outerShdw blurRad="190500" algn="tl" rotWithShape="0">
                        <a:srgbClr val="000000">
                          <a:alpha val="70000"/>
                        </a:srgbClr>
                      </a:outerShdw>
                    </a:effectLst>
                  </pic:spPr>
                </pic:pic>
              </a:graphicData>
            </a:graphic>
          </wp:inline>
        </w:drawing>
      </w:r>
    </w:p>
    <w:p w:rsidR="001E31B2" w:rsidRPr="00D826FF" w:rsidRDefault="001E31B2" w:rsidP="00D826FF">
      <w:pPr>
        <w:jc w:val="both"/>
        <w:rPr>
          <w:rFonts w:cs="Tahoma"/>
          <w:sz w:val="28"/>
          <w:szCs w:val="28"/>
        </w:rPr>
      </w:pPr>
      <w:r w:rsidRPr="00D826FF">
        <w:rPr>
          <w:rFonts w:cs="Tahoma"/>
          <w:sz w:val="28"/>
          <w:szCs w:val="28"/>
        </w:rPr>
        <w:t>A comunicação social torna-se assim um tipo de arma secreta que apenas transmite para fora aquilo que interes</w:t>
      </w:r>
      <w:r w:rsidR="006B77CE">
        <w:rPr>
          <w:rFonts w:cs="Tahoma"/>
          <w:sz w:val="28"/>
          <w:szCs w:val="28"/>
        </w:rPr>
        <w:t xml:space="preserve">sa a vários organismos, fazendo o </w:t>
      </w:r>
      <w:r w:rsidR="006B77CE">
        <w:rPr>
          <w:rFonts w:cs="Tahoma"/>
          <w:sz w:val="28"/>
          <w:szCs w:val="28"/>
        </w:rPr>
        <w:lastRenderedPageBreak/>
        <w:t>espectador</w:t>
      </w:r>
      <w:r w:rsidRPr="00D826FF">
        <w:rPr>
          <w:rFonts w:cs="Tahoma"/>
          <w:sz w:val="28"/>
          <w:szCs w:val="28"/>
        </w:rPr>
        <w:t xml:space="preserve"> sentir diferentes estados de </w:t>
      </w:r>
      <w:r w:rsidR="006B77CE" w:rsidRPr="00D826FF">
        <w:rPr>
          <w:rFonts w:cs="Tahoma"/>
          <w:sz w:val="28"/>
          <w:szCs w:val="28"/>
        </w:rPr>
        <w:t>espírito</w:t>
      </w:r>
      <w:r w:rsidRPr="00D826FF">
        <w:rPr>
          <w:rFonts w:cs="Tahoma"/>
          <w:sz w:val="28"/>
          <w:szCs w:val="28"/>
        </w:rPr>
        <w:t xml:space="preserve"> e opiniões que muitas vezes pensamos ser nossas mas que num certo momento nos foram transmitidas.</w:t>
      </w:r>
    </w:p>
    <w:p w:rsidR="001E31B2" w:rsidRPr="00D826FF" w:rsidRDefault="001E31B2" w:rsidP="00D826FF">
      <w:pPr>
        <w:jc w:val="both"/>
        <w:rPr>
          <w:rFonts w:cs="Tahoma"/>
          <w:sz w:val="28"/>
          <w:szCs w:val="28"/>
        </w:rPr>
      </w:pPr>
      <w:r w:rsidRPr="00D826FF">
        <w:rPr>
          <w:rFonts w:cs="Tahoma"/>
          <w:sz w:val="28"/>
          <w:szCs w:val="28"/>
        </w:rPr>
        <w:t xml:space="preserve">Neste caso, cabe-nos a nós </w:t>
      </w:r>
      <w:r w:rsidR="006B77CE" w:rsidRPr="00D826FF">
        <w:rPr>
          <w:rFonts w:cs="Tahoma"/>
          <w:sz w:val="28"/>
          <w:szCs w:val="28"/>
        </w:rPr>
        <w:t>seleccionar</w:t>
      </w:r>
      <w:r w:rsidRPr="00D826FF">
        <w:rPr>
          <w:rFonts w:cs="Tahoma"/>
          <w:sz w:val="28"/>
          <w:szCs w:val="28"/>
        </w:rPr>
        <w:t xml:space="preserve"> todo </w:t>
      </w:r>
      <w:r w:rsidR="006B77CE">
        <w:rPr>
          <w:rFonts w:cs="Tahoma"/>
          <w:sz w:val="28"/>
          <w:szCs w:val="28"/>
        </w:rPr>
        <w:t xml:space="preserve">o tipo de informação recolhida, </w:t>
      </w:r>
      <w:r w:rsidRPr="00D826FF">
        <w:rPr>
          <w:rFonts w:cs="Tahoma"/>
          <w:sz w:val="28"/>
          <w:szCs w:val="28"/>
        </w:rPr>
        <w:t xml:space="preserve">seja ela através de qualquer meio (rádio, </w:t>
      </w:r>
      <w:r w:rsidR="006B77CE" w:rsidRPr="00D826FF">
        <w:rPr>
          <w:rFonts w:cs="Tahoma"/>
          <w:sz w:val="28"/>
          <w:szCs w:val="28"/>
        </w:rPr>
        <w:t>televisão</w:t>
      </w:r>
      <w:r w:rsidRPr="00D826FF">
        <w:rPr>
          <w:rFonts w:cs="Tahoma"/>
          <w:sz w:val="28"/>
          <w:szCs w:val="28"/>
        </w:rPr>
        <w:t xml:space="preserve">, jornais, </w:t>
      </w:r>
      <w:r w:rsidR="006B77CE" w:rsidRPr="00D826FF">
        <w:rPr>
          <w:rFonts w:cs="Tahoma"/>
          <w:sz w:val="28"/>
          <w:szCs w:val="28"/>
        </w:rPr>
        <w:t>etc.</w:t>
      </w:r>
      <w:r w:rsidRPr="00D826FF">
        <w:rPr>
          <w:rFonts w:cs="Tahoma"/>
          <w:sz w:val="28"/>
          <w:szCs w:val="28"/>
        </w:rPr>
        <w:t>) e fazer o melhor uso dela.</w:t>
      </w:r>
      <w:r w:rsidR="00D826FF" w:rsidRPr="00D826FF">
        <w:rPr>
          <w:rFonts w:cs="Tahoma"/>
          <w:sz w:val="28"/>
          <w:szCs w:val="28"/>
        </w:rPr>
        <w:t xml:space="preserve"> </w:t>
      </w:r>
      <w:r w:rsidR="00D826FF" w:rsidRPr="006B77CE">
        <w:rPr>
          <w:rFonts w:cs="Tahoma"/>
          <w:sz w:val="28"/>
          <w:szCs w:val="28"/>
        </w:rPr>
        <w:t xml:space="preserve">Devemos também optar por nos instruirmos mais sobre determinados assuntos e não estarmos sempre a espera que seja a comunicação social a </w:t>
      </w:r>
      <w:r w:rsidR="006B77CE">
        <w:rPr>
          <w:rFonts w:cs="Tahoma"/>
          <w:sz w:val="28"/>
          <w:szCs w:val="28"/>
        </w:rPr>
        <w:t>fazê-lo</w:t>
      </w:r>
      <w:r w:rsidR="00D826FF" w:rsidRPr="006B77CE">
        <w:rPr>
          <w:rFonts w:cs="Tahoma"/>
          <w:sz w:val="28"/>
          <w:szCs w:val="28"/>
        </w:rPr>
        <w:t xml:space="preserve"> pois essa informação muitas vezes não é a mais </w:t>
      </w:r>
      <w:r w:rsidR="006B77CE" w:rsidRPr="006B77CE">
        <w:rPr>
          <w:rFonts w:cs="Tahoma"/>
          <w:sz w:val="28"/>
          <w:szCs w:val="28"/>
        </w:rPr>
        <w:t>correcta</w:t>
      </w:r>
      <w:r w:rsidR="00D826FF" w:rsidRPr="006B77CE">
        <w:rPr>
          <w:rFonts w:cs="Tahoma"/>
          <w:sz w:val="28"/>
          <w:szCs w:val="28"/>
        </w:rPr>
        <w:t>.</w:t>
      </w:r>
    </w:p>
    <w:p w:rsidR="00D826FF" w:rsidRDefault="00D826FF" w:rsidP="001E31B2">
      <w:pPr>
        <w:spacing w:before="120" w:after="120" w:line="360" w:lineRule="auto"/>
        <w:jc w:val="both"/>
        <w:rPr>
          <w:lang w:val="pt-BR"/>
        </w:rPr>
      </w:pPr>
    </w:p>
    <w:p w:rsidR="00D826FF" w:rsidRDefault="00D826FF" w:rsidP="001E31B2">
      <w:pPr>
        <w:spacing w:before="120" w:after="120" w:line="360" w:lineRule="auto"/>
        <w:jc w:val="both"/>
        <w:rPr>
          <w:rFonts w:ascii="Calibri" w:eastAsia="Calibri" w:hAnsi="Calibri" w:cs="Times New Roman"/>
          <w:lang w:val="pt-BR"/>
        </w:rPr>
      </w:pPr>
    </w:p>
    <w:p w:rsidR="00F5097F" w:rsidRDefault="00F5097F" w:rsidP="008279D9">
      <w:pPr>
        <w:jc w:val="both"/>
        <w:rPr>
          <w:rFonts w:cs="Tahoma"/>
          <w:sz w:val="28"/>
          <w:szCs w:val="28"/>
          <w:lang w:val="pt-BR"/>
        </w:rPr>
      </w:pPr>
    </w:p>
    <w:p w:rsidR="000521C4" w:rsidRDefault="000521C4" w:rsidP="008279D9">
      <w:pPr>
        <w:jc w:val="both"/>
        <w:rPr>
          <w:rFonts w:cs="Tahoma"/>
          <w:sz w:val="28"/>
          <w:szCs w:val="28"/>
          <w:lang w:val="pt-BR"/>
        </w:rPr>
      </w:pPr>
    </w:p>
    <w:p w:rsidR="000521C4" w:rsidRDefault="000521C4">
      <w:pPr>
        <w:rPr>
          <w:rFonts w:cs="Tahoma"/>
          <w:sz w:val="28"/>
          <w:szCs w:val="28"/>
          <w:lang w:val="pt-BR"/>
        </w:rPr>
      </w:pPr>
      <w:r>
        <w:rPr>
          <w:rFonts w:cs="Tahoma"/>
          <w:sz w:val="28"/>
          <w:szCs w:val="28"/>
          <w:lang w:val="pt-BR"/>
        </w:rPr>
        <w:br w:type="page"/>
      </w:r>
    </w:p>
    <w:p w:rsidR="000521C4" w:rsidRDefault="000521C4" w:rsidP="008279D9">
      <w:pPr>
        <w:jc w:val="both"/>
        <w:rPr>
          <w:rFonts w:cs="Tahoma"/>
          <w:sz w:val="28"/>
          <w:szCs w:val="28"/>
          <w:lang w:val="pt-BR"/>
        </w:rPr>
      </w:pPr>
    </w:p>
    <w:p w:rsidR="000521C4" w:rsidRDefault="000521C4" w:rsidP="008279D9">
      <w:pPr>
        <w:jc w:val="both"/>
        <w:rPr>
          <w:rFonts w:cs="Tahoma"/>
          <w:sz w:val="28"/>
          <w:szCs w:val="28"/>
          <w:lang w:val="pt-BR"/>
        </w:rPr>
      </w:pPr>
    </w:p>
    <w:p w:rsidR="000521C4" w:rsidRPr="006B77CE" w:rsidRDefault="000521C4" w:rsidP="000521C4">
      <w:pPr>
        <w:jc w:val="center"/>
        <w:rPr>
          <w:rFonts w:ascii="Britannic Bold" w:hAnsi="Britannic Bold" w:cs="Tahoma"/>
          <w:i/>
          <w:sz w:val="40"/>
          <w:szCs w:val="40"/>
          <w:u w:val="single"/>
        </w:rPr>
      </w:pPr>
      <w:r w:rsidRPr="006B77CE">
        <w:rPr>
          <w:rFonts w:ascii="Britannic Bold" w:hAnsi="Britannic Bold" w:cs="Tahoma"/>
          <w:i/>
          <w:sz w:val="40"/>
          <w:szCs w:val="40"/>
          <w:u w:val="single"/>
        </w:rPr>
        <w:t>Páginas da net:</w:t>
      </w:r>
    </w:p>
    <w:p w:rsidR="000521C4" w:rsidRDefault="000521C4" w:rsidP="000521C4">
      <w:pPr>
        <w:jc w:val="center"/>
        <w:rPr>
          <w:rFonts w:cs="Tahoma"/>
          <w:sz w:val="28"/>
          <w:szCs w:val="28"/>
          <w:lang w:val="pt-BR"/>
        </w:rPr>
      </w:pPr>
    </w:p>
    <w:p w:rsidR="000521C4" w:rsidRPr="006B77CE" w:rsidRDefault="00816684" w:rsidP="006B77CE">
      <w:pPr>
        <w:pStyle w:val="PargrafodaLista"/>
        <w:numPr>
          <w:ilvl w:val="0"/>
          <w:numId w:val="1"/>
        </w:numPr>
        <w:jc w:val="both"/>
        <w:rPr>
          <w:rFonts w:ascii="Arial" w:hAnsi="Arial" w:cs="Arial"/>
          <w:i/>
          <w:iCs/>
          <w:color w:val="000000"/>
        </w:rPr>
      </w:pPr>
      <w:hyperlink r:id="rId10" w:history="1">
        <w:r w:rsidR="000521C4" w:rsidRPr="006B77CE">
          <w:rPr>
            <w:rStyle w:val="Hiperligao"/>
            <w:rFonts w:ascii="Arial" w:hAnsi="Arial" w:cs="Arial"/>
          </w:rPr>
          <w:t>www.fides.org/por/dossier/2006/dossier_</w:t>
        </w:r>
        <w:r w:rsidR="000521C4" w:rsidRPr="006B77CE">
          <w:rPr>
            <w:rStyle w:val="Hiperligao"/>
            <w:rFonts w:ascii="Arial" w:hAnsi="Arial" w:cs="Arial"/>
            <w:b/>
            <w:bCs/>
          </w:rPr>
          <w:t>massmedia</w:t>
        </w:r>
        <w:r w:rsidR="000521C4" w:rsidRPr="006B77CE">
          <w:rPr>
            <w:rStyle w:val="Hiperligao"/>
            <w:rFonts w:ascii="Arial" w:hAnsi="Arial" w:cs="Arial"/>
          </w:rPr>
          <w:t>.doc</w:t>
        </w:r>
      </w:hyperlink>
    </w:p>
    <w:p w:rsidR="006B77CE" w:rsidRPr="006B77CE" w:rsidRDefault="006B77CE" w:rsidP="006B77CE">
      <w:pPr>
        <w:pStyle w:val="PargrafodaLista"/>
        <w:ind w:left="644"/>
        <w:jc w:val="both"/>
        <w:rPr>
          <w:rStyle w:val="CitaoHTML"/>
          <w:rFonts w:ascii="Arial" w:hAnsi="Arial" w:cs="Arial"/>
          <w:color w:val="000000"/>
        </w:rPr>
      </w:pPr>
    </w:p>
    <w:p w:rsidR="000521C4" w:rsidRPr="006B77CE" w:rsidRDefault="00816684" w:rsidP="006B77CE">
      <w:pPr>
        <w:pStyle w:val="PargrafodaLista"/>
        <w:numPr>
          <w:ilvl w:val="0"/>
          <w:numId w:val="1"/>
        </w:numPr>
        <w:jc w:val="both"/>
        <w:rPr>
          <w:rStyle w:val="Hiperligao"/>
          <w:rFonts w:ascii="Arial" w:hAnsi="Arial" w:cs="Arial"/>
        </w:rPr>
      </w:pPr>
      <w:hyperlink r:id="rId11" w:history="1">
        <w:r w:rsidR="000521C4" w:rsidRPr="006B77CE">
          <w:rPr>
            <w:rStyle w:val="Hiperligao"/>
            <w:rFonts w:ascii="Arial" w:hAnsi="Arial" w:cs="Arial"/>
          </w:rPr>
          <w:t>http://www.ipv.pt/forumedia/fe_6.htm</w:t>
        </w:r>
      </w:hyperlink>
    </w:p>
    <w:p w:rsidR="000521C4" w:rsidRPr="00377823" w:rsidRDefault="000521C4" w:rsidP="008279D9">
      <w:pPr>
        <w:jc w:val="both"/>
        <w:rPr>
          <w:rFonts w:cs="Tahoma"/>
          <w:sz w:val="28"/>
          <w:szCs w:val="28"/>
          <w:lang w:val="pt-BR"/>
        </w:rPr>
      </w:pPr>
    </w:p>
    <w:sectPr w:rsidR="000521C4" w:rsidRPr="00377823" w:rsidSect="009B4B2C">
      <w:headerReference w:type="default" r:id="rId12"/>
      <w:footerReference w:type="default" r:id="rId13"/>
      <w:pgSz w:w="11906" w:h="16838"/>
      <w:pgMar w:top="1417" w:right="1701" w:bottom="1417" w:left="1701"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5815" w:rsidRDefault="00A85815" w:rsidP="009B4B2C">
      <w:pPr>
        <w:spacing w:after="0" w:line="240" w:lineRule="auto"/>
      </w:pPr>
      <w:r>
        <w:separator/>
      </w:r>
    </w:p>
  </w:endnote>
  <w:endnote w:type="continuationSeparator" w:id="1">
    <w:p w:rsidR="00A85815" w:rsidRDefault="00A85815" w:rsidP="009B4B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08"/>
      <w:gridCol w:w="7812"/>
    </w:tblGrid>
    <w:tr w:rsidR="009B4B2C">
      <w:tc>
        <w:tcPr>
          <w:tcW w:w="918" w:type="dxa"/>
        </w:tcPr>
        <w:p w:rsidR="009B4B2C" w:rsidRDefault="00816684">
          <w:pPr>
            <w:pStyle w:val="Rodap"/>
            <w:jc w:val="right"/>
            <w:rPr>
              <w:b/>
              <w:color w:val="4F81BD" w:themeColor="accent1"/>
              <w:sz w:val="32"/>
              <w:szCs w:val="32"/>
            </w:rPr>
          </w:pPr>
          <w:fldSimple w:instr=" PAGE   \* MERGEFORMAT ">
            <w:r w:rsidR="0070725B" w:rsidRPr="0070725B">
              <w:rPr>
                <w:b/>
                <w:noProof/>
                <w:color w:val="4F81BD" w:themeColor="accent1"/>
                <w:sz w:val="32"/>
                <w:szCs w:val="32"/>
              </w:rPr>
              <w:t>4</w:t>
            </w:r>
          </w:fldSimple>
        </w:p>
      </w:tc>
      <w:tc>
        <w:tcPr>
          <w:tcW w:w="7938" w:type="dxa"/>
        </w:tcPr>
        <w:p w:rsidR="009B4B2C" w:rsidRDefault="009B4B2C" w:rsidP="009B4B2C">
          <w:pPr>
            <w:pStyle w:val="Rodap"/>
          </w:pPr>
          <w:r>
            <w:t>Ana Lopes | Mira de Aire</w:t>
          </w:r>
        </w:p>
        <w:p w:rsidR="009B4B2C" w:rsidRDefault="009B4B2C">
          <w:pPr>
            <w:pStyle w:val="Rodap"/>
          </w:pPr>
          <w:r>
            <w:t>Curso Técnico de Informática – Redes e Sistemas</w:t>
          </w:r>
        </w:p>
      </w:tc>
    </w:tr>
  </w:tbl>
  <w:p w:rsidR="009B4B2C" w:rsidRDefault="009B4B2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5815" w:rsidRDefault="00A85815" w:rsidP="009B4B2C">
      <w:pPr>
        <w:spacing w:after="0" w:line="240" w:lineRule="auto"/>
      </w:pPr>
      <w:r>
        <w:separator/>
      </w:r>
    </w:p>
  </w:footnote>
  <w:footnote w:type="continuationSeparator" w:id="1">
    <w:p w:rsidR="00A85815" w:rsidRDefault="00A85815" w:rsidP="009B4B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54"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7239"/>
      <w:gridCol w:w="1240"/>
    </w:tblGrid>
    <w:tr w:rsidR="009B4B2C" w:rsidTr="009B4B2C">
      <w:trPr>
        <w:trHeight w:val="915"/>
      </w:trPr>
      <w:tc>
        <w:tcPr>
          <w:tcW w:w="7239" w:type="dxa"/>
        </w:tcPr>
        <w:p w:rsidR="009B4B2C" w:rsidRPr="009B4B2C" w:rsidRDefault="00816684" w:rsidP="009B4B2C">
          <w:pPr>
            <w:jc w:val="right"/>
            <w:rPr>
              <w:rFonts w:ascii="Arial" w:hAnsi="Arial" w:cs="Arial"/>
              <w:sz w:val="32"/>
              <w:szCs w:val="32"/>
            </w:rPr>
          </w:pPr>
          <w:sdt>
            <w:sdtPr>
              <w:rPr>
                <w:rFonts w:ascii="Arial" w:hAnsi="Arial" w:cs="Arial"/>
                <w:sz w:val="32"/>
                <w:szCs w:val="32"/>
              </w:rPr>
              <w:alias w:val="Título"/>
              <w:id w:val="77761602"/>
              <w:placeholder>
                <w:docPart w:val="50FEF750AFD247ACAF943CC45F23CCED"/>
              </w:placeholder>
              <w:dataBinding w:prefixMappings="xmlns:ns0='http://schemas.openxmlformats.org/package/2006/metadata/core-properties' xmlns:ns1='http://purl.org/dc/elements/1.1/'" w:xpath="/ns0:coreProperties[1]/ns1:title[1]" w:storeItemID="{6C3C8BC8-F283-45AE-878A-BAB7291924A1}"/>
              <w:text/>
            </w:sdtPr>
            <w:sdtContent>
              <w:r w:rsidR="009B4B2C" w:rsidRPr="009B4B2C">
                <w:rPr>
                  <w:rFonts w:ascii="Arial" w:hAnsi="Arial" w:cs="Arial"/>
                  <w:sz w:val="32"/>
                  <w:szCs w:val="32"/>
                </w:rPr>
                <w:t>S</w:t>
              </w:r>
              <w:r w:rsidR="009B4B2C">
                <w:rPr>
                  <w:rFonts w:ascii="Arial" w:hAnsi="Arial" w:cs="Arial"/>
                  <w:sz w:val="32"/>
                  <w:szCs w:val="32"/>
                </w:rPr>
                <w:t xml:space="preserve">ociedade </w:t>
              </w:r>
              <w:r w:rsidR="009B4B2C" w:rsidRPr="009B4B2C">
                <w:rPr>
                  <w:rFonts w:ascii="Arial" w:hAnsi="Arial" w:cs="Arial"/>
                  <w:sz w:val="32"/>
                  <w:szCs w:val="32"/>
                </w:rPr>
                <w:t>T</w:t>
              </w:r>
              <w:r w:rsidR="009B4B2C">
                <w:rPr>
                  <w:rFonts w:ascii="Arial" w:hAnsi="Arial" w:cs="Arial"/>
                  <w:sz w:val="32"/>
                  <w:szCs w:val="32"/>
                </w:rPr>
                <w:t xml:space="preserve">ecnologia e </w:t>
              </w:r>
              <w:r w:rsidR="009B4B2C" w:rsidRPr="009B4B2C">
                <w:rPr>
                  <w:rFonts w:ascii="Arial" w:hAnsi="Arial" w:cs="Arial"/>
                  <w:sz w:val="32"/>
                  <w:szCs w:val="32"/>
                </w:rPr>
                <w:t>C</w:t>
              </w:r>
              <w:r w:rsidR="009B4B2C">
                <w:rPr>
                  <w:rFonts w:ascii="Arial" w:hAnsi="Arial" w:cs="Arial"/>
                  <w:sz w:val="32"/>
                  <w:szCs w:val="32"/>
                </w:rPr>
                <w:t>iência - NG5 /</w:t>
              </w:r>
              <w:r w:rsidR="009B4B2C" w:rsidRPr="009B4B2C">
                <w:rPr>
                  <w:rFonts w:ascii="Arial" w:hAnsi="Arial" w:cs="Arial"/>
                  <w:sz w:val="32"/>
                  <w:szCs w:val="32"/>
                </w:rPr>
                <w:t>DR3</w:t>
              </w:r>
            </w:sdtContent>
          </w:sdt>
        </w:p>
        <w:p w:rsidR="009B4B2C" w:rsidRDefault="009B4B2C" w:rsidP="009B4B2C">
          <w:pPr>
            <w:pStyle w:val="Cabealho"/>
            <w:jc w:val="right"/>
            <w:rPr>
              <w:rFonts w:asciiTheme="majorHAnsi" w:eastAsiaTheme="majorEastAsia" w:hAnsiTheme="majorHAnsi" w:cstheme="majorBidi"/>
              <w:sz w:val="36"/>
              <w:szCs w:val="36"/>
            </w:rPr>
          </w:pPr>
        </w:p>
      </w:tc>
      <w:sdt>
        <w:sdtPr>
          <w:rPr>
            <w:rFonts w:asciiTheme="majorHAnsi" w:eastAsiaTheme="majorEastAsia" w:hAnsiTheme="majorHAnsi" w:cstheme="majorBidi"/>
            <w:b/>
            <w:bCs/>
            <w:color w:val="4F81BD" w:themeColor="accent1"/>
            <w:sz w:val="20"/>
            <w:szCs w:val="20"/>
          </w:rPr>
          <w:alias w:val="Ano"/>
          <w:id w:val="77761609"/>
          <w:placeholder>
            <w:docPart w:val="13B1DD5A8E6648BE9036988C02971AA7"/>
          </w:placeholder>
          <w:dataBinding w:prefixMappings="xmlns:ns0='http://schemas.microsoft.com/office/2006/coverPageProps'" w:xpath="/ns0:CoverPageProperties[1]/ns0:PublishDate[1]" w:storeItemID="{55AF091B-3C7A-41E3-B477-F2FDAA23CFDA}"/>
          <w:date w:fullDate="2009-11-16T00:00:00Z">
            <w:dateFormat w:val="yyyy"/>
            <w:lid w:val="pt-PT"/>
            <w:storeMappedDataAs w:val="dateTime"/>
            <w:calendar w:val="gregorian"/>
          </w:date>
        </w:sdtPr>
        <w:sdtContent>
          <w:tc>
            <w:tcPr>
              <w:tcW w:w="1240" w:type="dxa"/>
            </w:tcPr>
            <w:p w:rsidR="009B4B2C" w:rsidRDefault="009E5BA4">
              <w:pPr>
                <w:pStyle w:val="Cabealho"/>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20"/>
                  <w:szCs w:val="20"/>
                </w:rPr>
                <w:t>2009</w:t>
              </w:r>
            </w:p>
          </w:tc>
        </w:sdtContent>
      </w:sdt>
    </w:tr>
  </w:tbl>
  <w:p w:rsidR="009B4B2C" w:rsidRDefault="009B4B2C">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0D21D6"/>
    <w:multiLevelType w:val="hybridMultilevel"/>
    <w:tmpl w:val="A98CD678"/>
    <w:lvl w:ilvl="0" w:tplc="5ED8E63A">
      <w:start w:val="1"/>
      <w:numFmt w:val="bullet"/>
      <w:lvlText w:val=""/>
      <w:lvlJc w:val="left"/>
      <w:pPr>
        <w:ind w:left="644" w:hanging="360"/>
      </w:pPr>
      <w:rPr>
        <w:rFonts w:ascii="Wingdings" w:hAnsi="Wingdings" w:hint="default"/>
        <w:color w:val="auto"/>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documentProtection w:edit="readOnly" w:enforcement="1" w:cryptProviderType="rsaFull" w:cryptAlgorithmClass="hash" w:cryptAlgorithmType="typeAny" w:cryptAlgorithmSid="4" w:cryptSpinCount="50000" w:hash="pWINz2CaWHm04h2vUUQLwNE7W/Y=" w:salt="QyGaZbMe3A0vzBeFEcNP5g=="/>
  <w:defaultTabStop w:val="708"/>
  <w:hyphenationZone w:val="425"/>
  <w:characterSpacingControl w:val="doNotCompress"/>
  <w:footnotePr>
    <w:footnote w:id="0"/>
    <w:footnote w:id="1"/>
  </w:footnotePr>
  <w:endnotePr>
    <w:endnote w:id="0"/>
    <w:endnote w:id="1"/>
  </w:endnotePr>
  <w:compat/>
  <w:rsids>
    <w:rsidRoot w:val="009B4B2C"/>
    <w:rsid w:val="000521C4"/>
    <w:rsid w:val="001B45F3"/>
    <w:rsid w:val="001E31B2"/>
    <w:rsid w:val="00335664"/>
    <w:rsid w:val="00377823"/>
    <w:rsid w:val="0047006F"/>
    <w:rsid w:val="005F4D58"/>
    <w:rsid w:val="00601087"/>
    <w:rsid w:val="006B77CE"/>
    <w:rsid w:val="006E0C48"/>
    <w:rsid w:val="0070725B"/>
    <w:rsid w:val="00816684"/>
    <w:rsid w:val="008279D9"/>
    <w:rsid w:val="00933960"/>
    <w:rsid w:val="00964A6D"/>
    <w:rsid w:val="009B4B2C"/>
    <w:rsid w:val="009E5BA4"/>
    <w:rsid w:val="009F33E8"/>
    <w:rsid w:val="00A85815"/>
    <w:rsid w:val="00BA6FE4"/>
    <w:rsid w:val="00C3269A"/>
    <w:rsid w:val="00C773F8"/>
    <w:rsid w:val="00D826FF"/>
    <w:rsid w:val="00EC5B2B"/>
    <w:rsid w:val="00F5097F"/>
    <w:rsid w:val="00FE03F7"/>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C48"/>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link w:val="SemEspaamentoCarcter"/>
    <w:uiPriority w:val="1"/>
    <w:qFormat/>
    <w:rsid w:val="009B4B2C"/>
    <w:pPr>
      <w:spacing w:after="0" w:line="240" w:lineRule="auto"/>
    </w:pPr>
    <w:rPr>
      <w:rFonts w:eastAsiaTheme="minorEastAsia"/>
    </w:rPr>
  </w:style>
  <w:style w:type="character" w:customStyle="1" w:styleId="SemEspaamentoCarcter">
    <w:name w:val="Sem Espaçamento Carácter"/>
    <w:basedOn w:val="Tipodeletrapredefinidodopargrafo"/>
    <w:link w:val="SemEspaamento"/>
    <w:uiPriority w:val="1"/>
    <w:rsid w:val="009B4B2C"/>
    <w:rPr>
      <w:rFonts w:eastAsiaTheme="minorEastAsia"/>
    </w:rPr>
  </w:style>
  <w:style w:type="paragraph" w:styleId="Textodebalo">
    <w:name w:val="Balloon Text"/>
    <w:basedOn w:val="Normal"/>
    <w:link w:val="TextodebaloCarcter"/>
    <w:uiPriority w:val="99"/>
    <w:semiHidden/>
    <w:unhideWhenUsed/>
    <w:rsid w:val="009B4B2C"/>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9B4B2C"/>
    <w:rPr>
      <w:rFonts w:ascii="Tahoma" w:hAnsi="Tahoma" w:cs="Tahoma"/>
      <w:sz w:val="16"/>
      <w:szCs w:val="16"/>
    </w:rPr>
  </w:style>
  <w:style w:type="paragraph" w:styleId="Cabealho">
    <w:name w:val="header"/>
    <w:basedOn w:val="Normal"/>
    <w:link w:val="CabealhoCarcter"/>
    <w:uiPriority w:val="99"/>
    <w:unhideWhenUsed/>
    <w:rsid w:val="009B4B2C"/>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9B4B2C"/>
  </w:style>
  <w:style w:type="paragraph" w:styleId="Rodap">
    <w:name w:val="footer"/>
    <w:basedOn w:val="Normal"/>
    <w:link w:val="RodapCarcter"/>
    <w:uiPriority w:val="99"/>
    <w:unhideWhenUsed/>
    <w:rsid w:val="009B4B2C"/>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9B4B2C"/>
  </w:style>
  <w:style w:type="character" w:styleId="CitaoHTML">
    <w:name w:val="HTML Cite"/>
    <w:basedOn w:val="Tipodeletrapredefinidodopargrafo"/>
    <w:uiPriority w:val="99"/>
    <w:semiHidden/>
    <w:unhideWhenUsed/>
    <w:rsid w:val="000521C4"/>
    <w:rPr>
      <w:i/>
      <w:iCs/>
    </w:rPr>
  </w:style>
  <w:style w:type="character" w:styleId="Hiperligao">
    <w:name w:val="Hyperlink"/>
    <w:basedOn w:val="Tipodeletrapredefinidodopargrafo"/>
    <w:uiPriority w:val="99"/>
    <w:unhideWhenUsed/>
    <w:rsid w:val="000521C4"/>
    <w:rPr>
      <w:color w:val="0000FF" w:themeColor="hyperlink"/>
      <w:u w:val="single"/>
    </w:rPr>
  </w:style>
  <w:style w:type="paragraph" w:styleId="PargrafodaLista">
    <w:name w:val="List Paragraph"/>
    <w:basedOn w:val="Normal"/>
    <w:uiPriority w:val="34"/>
    <w:qFormat/>
    <w:rsid w:val="006B77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v.pt/forumedia/fe_6.htm"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fides.org/por/dossier/2006/dossier_massmedia.doc"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0FEF750AFD247ACAF943CC45F23CCED"/>
        <w:category>
          <w:name w:val="Geral"/>
          <w:gallery w:val="placeholder"/>
        </w:category>
        <w:types>
          <w:type w:val="bbPlcHdr"/>
        </w:types>
        <w:behaviors>
          <w:behavior w:val="content"/>
        </w:behaviors>
        <w:guid w:val="{7595C88C-E673-43FB-B4D6-CC4ED61D1075}"/>
      </w:docPartPr>
      <w:docPartBody>
        <w:p w:rsidR="000729E2" w:rsidRDefault="008E2165" w:rsidP="008E2165">
          <w:pPr>
            <w:pStyle w:val="50FEF750AFD247ACAF943CC45F23CCED"/>
          </w:pPr>
          <w:r>
            <w:rPr>
              <w:rFonts w:asciiTheme="majorHAnsi" w:eastAsiaTheme="majorEastAsia" w:hAnsiTheme="majorHAnsi" w:cstheme="majorBidi"/>
              <w:sz w:val="36"/>
              <w:szCs w:val="36"/>
            </w:rPr>
            <w:t>[Título do documento]</w:t>
          </w:r>
        </w:p>
      </w:docPartBody>
    </w:docPart>
    <w:docPart>
      <w:docPartPr>
        <w:name w:val="13B1DD5A8E6648BE9036988C02971AA7"/>
        <w:category>
          <w:name w:val="Geral"/>
          <w:gallery w:val="placeholder"/>
        </w:category>
        <w:types>
          <w:type w:val="bbPlcHdr"/>
        </w:types>
        <w:behaviors>
          <w:behavior w:val="content"/>
        </w:behaviors>
        <w:guid w:val="{6B9262C3-1735-402B-AB5C-B46B9178B8CD}"/>
      </w:docPartPr>
      <w:docPartBody>
        <w:p w:rsidR="000729E2" w:rsidRDefault="008E2165" w:rsidP="008E2165">
          <w:pPr>
            <w:pStyle w:val="13B1DD5A8E6648BE9036988C02971AA7"/>
          </w:pPr>
          <w:r>
            <w:rPr>
              <w:rFonts w:asciiTheme="majorHAnsi" w:eastAsiaTheme="majorEastAsia" w:hAnsiTheme="majorHAnsi" w:cstheme="majorBidi"/>
              <w:b/>
              <w:bCs/>
              <w:color w:val="4F81BD" w:themeColor="accent1"/>
              <w:sz w:val="36"/>
              <w:szCs w:val="36"/>
            </w:rPr>
            <w:t>[Ano]</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E2165"/>
    <w:rsid w:val="000729E2"/>
    <w:rsid w:val="0065478A"/>
    <w:rsid w:val="00662A37"/>
    <w:rsid w:val="008E2165"/>
    <w:rsid w:val="00CB0840"/>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9E2"/>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7A8803F6238541868E3195D9F7F786CB">
    <w:name w:val="7A8803F6238541868E3195D9F7F786CB"/>
    <w:rsid w:val="008E2165"/>
  </w:style>
  <w:style w:type="paragraph" w:customStyle="1" w:styleId="233DF6FF0B10460E9E8DBCAABBD44C89">
    <w:name w:val="233DF6FF0B10460E9E8DBCAABBD44C89"/>
    <w:rsid w:val="008E2165"/>
  </w:style>
  <w:style w:type="paragraph" w:customStyle="1" w:styleId="16252312FBB54E21BCB7BEB97DA6B53C">
    <w:name w:val="16252312FBB54E21BCB7BEB97DA6B53C"/>
    <w:rsid w:val="008E2165"/>
  </w:style>
  <w:style w:type="paragraph" w:customStyle="1" w:styleId="3C9793A8CC43499CA370B3B9E4DE905E">
    <w:name w:val="3C9793A8CC43499CA370B3B9E4DE905E"/>
    <w:rsid w:val="008E2165"/>
  </w:style>
  <w:style w:type="paragraph" w:customStyle="1" w:styleId="AA8C348969554EC9ADD5B983EDE0E180">
    <w:name w:val="AA8C348969554EC9ADD5B983EDE0E180"/>
    <w:rsid w:val="008E2165"/>
  </w:style>
  <w:style w:type="paragraph" w:customStyle="1" w:styleId="144B9FCDB16C45AD9E6ADA762A6080C4">
    <w:name w:val="144B9FCDB16C45AD9E6ADA762A6080C4"/>
    <w:rsid w:val="008E2165"/>
  </w:style>
  <w:style w:type="paragraph" w:customStyle="1" w:styleId="50FEF750AFD247ACAF943CC45F23CCED">
    <w:name w:val="50FEF750AFD247ACAF943CC45F23CCED"/>
    <w:rsid w:val="008E2165"/>
  </w:style>
  <w:style w:type="paragraph" w:customStyle="1" w:styleId="13B1DD5A8E6648BE9036988C02971AA7">
    <w:name w:val="13B1DD5A8E6648BE9036988C02971AA7"/>
    <w:rsid w:val="008E216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2009-11-16T00:00:00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5</Pages>
  <Words>792</Words>
  <Characters>4278</Characters>
  <Application>Microsoft Office Word</Application>
  <DocSecurity>8</DocSecurity>
  <Lines>35</Lines>
  <Paragraphs>10</Paragraphs>
  <ScaleCrop>false</ScaleCrop>
  <HeadingPairs>
    <vt:vector size="2" baseType="variant">
      <vt:variant>
        <vt:lpstr>Título</vt:lpstr>
      </vt:variant>
      <vt:variant>
        <vt:i4>1</vt:i4>
      </vt:variant>
    </vt:vector>
  </HeadingPairs>
  <TitlesOfParts>
    <vt:vector size="1" baseType="lpstr">
      <vt:lpstr>Sociedade Tecnologia e Ciência - NG5 /DR3</vt:lpstr>
    </vt:vector>
  </TitlesOfParts>
  <Company/>
  <LinksUpToDate>false</LinksUpToDate>
  <CharactersWithSpaces>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Sociedade Tecnologia e Ciência - NG5 /DR3</dc:title>
  <dc:subject/>
  <dc:creator>EFA</dc:creator>
  <cp:keywords/>
  <dc:description/>
  <cp:lastModifiedBy>EFA</cp:lastModifiedBy>
  <cp:revision>10</cp:revision>
  <dcterms:created xsi:type="dcterms:W3CDTF">2009-11-16T15:01:00Z</dcterms:created>
  <dcterms:modified xsi:type="dcterms:W3CDTF">2010-07-07T10:38:00Z</dcterms:modified>
</cp:coreProperties>
</file>